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E684" w14:textId="3C47949B" w:rsidR="000D0F32" w:rsidRDefault="000D0F32" w:rsidP="000D0F32">
      <w:pPr>
        <w:jc w:val="center"/>
        <w:rPr>
          <w:rFonts w:ascii="Arial" w:hAnsi="Arial" w:cs="Arial"/>
          <w:sz w:val="24"/>
          <w:szCs w:val="24"/>
        </w:rPr>
      </w:pPr>
      <w:r w:rsidRPr="000D0F32">
        <w:rPr>
          <w:rFonts w:ascii="Arial" w:hAnsi="Arial" w:cs="Arial"/>
          <w:b/>
          <w:bCs/>
          <w:sz w:val="24"/>
          <w:szCs w:val="24"/>
        </w:rPr>
        <w:t>NORTHERN LIGHTS COLLEGE EDUCATION COUNCIL</w:t>
      </w:r>
      <w:r>
        <w:rPr>
          <w:rFonts w:ascii="Arial" w:hAnsi="Arial" w:cs="Arial"/>
          <w:sz w:val="24"/>
          <w:szCs w:val="24"/>
        </w:rPr>
        <w:br/>
        <w:t xml:space="preserve">Meeting to be held </w:t>
      </w:r>
      <w:r w:rsidR="00816A50">
        <w:rPr>
          <w:rFonts w:ascii="Arial" w:hAnsi="Arial" w:cs="Arial"/>
          <w:sz w:val="24"/>
          <w:szCs w:val="24"/>
        </w:rPr>
        <w:t>September 22</w:t>
      </w:r>
      <w:r w:rsidR="000F2A1E">
        <w:rPr>
          <w:rFonts w:ascii="Arial" w:hAnsi="Arial" w:cs="Arial"/>
          <w:sz w:val="24"/>
          <w:szCs w:val="24"/>
        </w:rPr>
        <w:t>, 2021</w:t>
      </w:r>
      <w:r>
        <w:rPr>
          <w:rFonts w:ascii="Arial" w:hAnsi="Arial" w:cs="Arial"/>
          <w:sz w:val="24"/>
          <w:szCs w:val="24"/>
        </w:rPr>
        <w:t xml:space="preserve"> at 1:15pm</w:t>
      </w:r>
      <w:r>
        <w:rPr>
          <w:rFonts w:ascii="Arial" w:hAnsi="Arial" w:cs="Arial"/>
          <w:sz w:val="24"/>
          <w:szCs w:val="24"/>
        </w:rPr>
        <w:br/>
        <w:t xml:space="preserve">Dawson Creek – </w:t>
      </w:r>
      <w:r w:rsidR="000F2A1E">
        <w:rPr>
          <w:rFonts w:ascii="Arial" w:hAnsi="Arial" w:cs="Arial"/>
          <w:sz w:val="24"/>
          <w:szCs w:val="24"/>
        </w:rPr>
        <w:t>Microsoft Teams</w:t>
      </w:r>
      <w:r>
        <w:rPr>
          <w:rFonts w:ascii="Arial" w:hAnsi="Arial" w:cs="Arial"/>
          <w:sz w:val="24"/>
          <w:szCs w:val="24"/>
        </w:rPr>
        <w:br/>
        <w:t xml:space="preserve">Fort St John – </w:t>
      </w:r>
      <w:r w:rsidR="000F2A1E">
        <w:rPr>
          <w:rFonts w:ascii="Arial" w:hAnsi="Arial" w:cs="Arial"/>
          <w:sz w:val="24"/>
          <w:szCs w:val="24"/>
        </w:rPr>
        <w:t>Microsoft Teams</w:t>
      </w:r>
      <w:r>
        <w:rPr>
          <w:rFonts w:ascii="Arial" w:hAnsi="Arial" w:cs="Arial"/>
          <w:sz w:val="24"/>
          <w:szCs w:val="24"/>
        </w:rPr>
        <w:br/>
        <w:t xml:space="preserve">Fort Nelson – </w:t>
      </w:r>
      <w:r w:rsidR="000F2A1E">
        <w:rPr>
          <w:rFonts w:ascii="Arial" w:hAnsi="Arial" w:cs="Arial"/>
          <w:sz w:val="24"/>
          <w:szCs w:val="24"/>
        </w:rPr>
        <w:t>Microsoft Teams</w:t>
      </w:r>
      <w:r>
        <w:rPr>
          <w:rFonts w:ascii="Arial" w:hAnsi="Arial" w:cs="Arial"/>
          <w:sz w:val="24"/>
          <w:szCs w:val="24"/>
        </w:rPr>
        <w:br/>
        <w:t>______________________________________________________________________</w:t>
      </w:r>
    </w:p>
    <w:p w14:paraId="1EBA469E" w14:textId="3088AD06" w:rsidR="000D0F32" w:rsidRDefault="000D0F32" w:rsidP="000D0F32">
      <w:pPr>
        <w:jc w:val="center"/>
        <w:rPr>
          <w:rFonts w:ascii="Arial" w:hAnsi="Arial" w:cs="Arial"/>
          <w:sz w:val="20"/>
          <w:szCs w:val="20"/>
        </w:rPr>
      </w:pPr>
      <w:r w:rsidRPr="000D0F32">
        <w:rPr>
          <w:rFonts w:ascii="Arial" w:hAnsi="Arial" w:cs="Arial"/>
          <w:b/>
          <w:bCs/>
          <w:sz w:val="24"/>
          <w:szCs w:val="24"/>
        </w:rPr>
        <w:t>AGENDA</w:t>
      </w:r>
      <w:r>
        <w:rPr>
          <w:rFonts w:ascii="Arial" w:hAnsi="Arial" w:cs="Arial"/>
          <w:sz w:val="24"/>
          <w:szCs w:val="24"/>
        </w:rPr>
        <w:br/>
      </w:r>
      <w:r>
        <w:rPr>
          <w:rFonts w:ascii="Arial" w:hAnsi="Arial" w:cs="Arial"/>
          <w:sz w:val="20"/>
          <w:szCs w:val="20"/>
        </w:rPr>
        <w:t>Acknowledgement:</w:t>
      </w:r>
      <w:r>
        <w:rPr>
          <w:rFonts w:ascii="Arial" w:hAnsi="Arial" w:cs="Arial"/>
          <w:sz w:val="20"/>
          <w:szCs w:val="20"/>
        </w:rPr>
        <w:br/>
        <w:t>It is a privilege to honor the many nations participating in our college community and to thank you for sharing your traditional lands with us.  All my relations.</w:t>
      </w:r>
    </w:p>
    <w:p w14:paraId="066279DA" w14:textId="0AE95C4B" w:rsidR="000D0F32" w:rsidRDefault="000D0F32" w:rsidP="000D0F32">
      <w:pPr>
        <w:jc w:val="center"/>
        <w:rPr>
          <w:rFonts w:ascii="Arial" w:hAnsi="Arial" w:cs="Arial"/>
          <w:sz w:val="20"/>
          <w:szCs w:val="20"/>
        </w:rPr>
      </w:pPr>
    </w:p>
    <w:p w14:paraId="35865049" w14:textId="12D14133" w:rsidR="000D0F32" w:rsidRDefault="000D0F32" w:rsidP="000D0F32">
      <w:pPr>
        <w:pStyle w:val="ListParagraph"/>
        <w:numPr>
          <w:ilvl w:val="0"/>
          <w:numId w:val="1"/>
        </w:numPr>
        <w:ind w:left="567" w:hanging="567"/>
        <w:rPr>
          <w:rFonts w:ascii="Arial" w:hAnsi="Arial" w:cs="Arial"/>
          <w:sz w:val="24"/>
          <w:szCs w:val="24"/>
        </w:rPr>
      </w:pPr>
      <w:r>
        <w:rPr>
          <w:rFonts w:ascii="Arial" w:hAnsi="Arial" w:cs="Arial"/>
          <w:sz w:val="24"/>
          <w:szCs w:val="24"/>
        </w:rPr>
        <w:t>Adoption of Agenda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 Rashid</w:t>
      </w:r>
    </w:p>
    <w:p w14:paraId="00BEFE99" w14:textId="77777777" w:rsidR="000D0F32" w:rsidRDefault="000D0F32" w:rsidP="000D0F32">
      <w:pPr>
        <w:pStyle w:val="ListParagraph"/>
        <w:ind w:left="567" w:hanging="567"/>
        <w:rPr>
          <w:rFonts w:ascii="Arial" w:hAnsi="Arial" w:cs="Arial"/>
          <w:sz w:val="24"/>
          <w:szCs w:val="24"/>
        </w:rPr>
      </w:pPr>
    </w:p>
    <w:p w14:paraId="11FF8656" w14:textId="5447F836" w:rsidR="000D0F32" w:rsidRDefault="000D0F32" w:rsidP="000D0F32">
      <w:pPr>
        <w:pStyle w:val="ListParagraph"/>
        <w:numPr>
          <w:ilvl w:val="0"/>
          <w:numId w:val="1"/>
        </w:numPr>
        <w:ind w:left="567" w:hanging="567"/>
        <w:rPr>
          <w:rFonts w:ascii="Arial" w:hAnsi="Arial" w:cs="Arial"/>
          <w:sz w:val="24"/>
          <w:szCs w:val="24"/>
        </w:rPr>
      </w:pPr>
      <w:r>
        <w:rPr>
          <w:rFonts w:ascii="Arial" w:hAnsi="Arial" w:cs="Arial"/>
          <w:sz w:val="24"/>
          <w:szCs w:val="24"/>
        </w:rPr>
        <w:t xml:space="preserve">Adoption of Minutes </w:t>
      </w:r>
      <w:r w:rsidR="00816A50">
        <w:rPr>
          <w:rFonts w:ascii="Arial" w:hAnsi="Arial" w:cs="Arial"/>
          <w:sz w:val="24"/>
          <w:szCs w:val="24"/>
        </w:rPr>
        <w:t>June 23</w:t>
      </w:r>
      <w:r>
        <w:rPr>
          <w:rFonts w:ascii="Arial" w:hAnsi="Arial" w:cs="Arial"/>
          <w:sz w:val="24"/>
          <w:szCs w:val="24"/>
        </w:rPr>
        <w:t>, 202</w:t>
      </w:r>
      <w:r w:rsidR="002C3888">
        <w:rPr>
          <w:rFonts w:ascii="Arial" w:hAnsi="Arial" w:cs="Arial"/>
          <w:sz w:val="24"/>
          <w:szCs w:val="24"/>
        </w:rPr>
        <w:t>1</w:t>
      </w:r>
      <w:r>
        <w:rPr>
          <w:rFonts w:ascii="Arial" w:hAnsi="Arial" w:cs="Arial"/>
          <w:sz w:val="24"/>
          <w:szCs w:val="24"/>
        </w:rPr>
        <w:tab/>
      </w:r>
      <w:r>
        <w:rPr>
          <w:rFonts w:ascii="Arial" w:hAnsi="Arial" w:cs="Arial"/>
          <w:sz w:val="24"/>
          <w:szCs w:val="24"/>
        </w:rPr>
        <w:tab/>
      </w:r>
      <w:r>
        <w:rPr>
          <w:rFonts w:ascii="Arial" w:hAnsi="Arial" w:cs="Arial"/>
          <w:sz w:val="24"/>
          <w:szCs w:val="24"/>
        </w:rPr>
        <w:tab/>
      </w:r>
      <w:r w:rsidR="00735838">
        <w:rPr>
          <w:rFonts w:ascii="Arial" w:hAnsi="Arial" w:cs="Arial"/>
          <w:sz w:val="24"/>
          <w:szCs w:val="24"/>
        </w:rPr>
        <w:tab/>
      </w:r>
      <w:r w:rsidR="002C3888">
        <w:rPr>
          <w:rFonts w:ascii="Arial" w:hAnsi="Arial" w:cs="Arial"/>
          <w:sz w:val="24"/>
          <w:szCs w:val="24"/>
        </w:rPr>
        <w:tab/>
      </w:r>
      <w:r>
        <w:rPr>
          <w:rFonts w:ascii="Arial" w:hAnsi="Arial" w:cs="Arial"/>
          <w:sz w:val="24"/>
          <w:szCs w:val="24"/>
        </w:rPr>
        <w:tab/>
        <w:t>F. Rashid</w:t>
      </w:r>
    </w:p>
    <w:p w14:paraId="0034BF71" w14:textId="04D50FBC" w:rsidR="000D0F32" w:rsidRPr="000D0F32" w:rsidRDefault="00F142AB" w:rsidP="00F142AB">
      <w:pPr>
        <w:pStyle w:val="ListParagraph"/>
        <w:ind w:left="1134" w:hanging="567"/>
        <w:rPr>
          <w:rFonts w:ascii="Arial" w:hAnsi="Arial" w:cs="Arial"/>
          <w:sz w:val="24"/>
          <w:szCs w:val="24"/>
        </w:rPr>
      </w:pPr>
      <w:r>
        <w:rPr>
          <w:rFonts w:ascii="Arial" w:hAnsi="Arial" w:cs="Arial"/>
          <w:sz w:val="24"/>
          <w:szCs w:val="24"/>
        </w:rPr>
        <w:object w:dxaOrig="1543" w:dyaOrig="991" w14:anchorId="7CC952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AcroExch.Document.DC" ShapeID="_x0000_i1025" DrawAspect="Icon" ObjectID="_1693294925" r:id="rId6"/>
        </w:object>
      </w:r>
    </w:p>
    <w:p w14:paraId="07644C65" w14:textId="36CBEBF4" w:rsidR="000D0F32" w:rsidRPr="00C0155B" w:rsidRDefault="000D0F32" w:rsidP="00C0155B">
      <w:pPr>
        <w:pStyle w:val="ListParagraph"/>
        <w:numPr>
          <w:ilvl w:val="0"/>
          <w:numId w:val="1"/>
        </w:numPr>
        <w:ind w:left="567" w:hanging="567"/>
        <w:rPr>
          <w:rFonts w:ascii="Arial" w:hAnsi="Arial" w:cs="Arial"/>
          <w:sz w:val="24"/>
          <w:szCs w:val="24"/>
        </w:rPr>
      </w:pPr>
      <w:r>
        <w:rPr>
          <w:rFonts w:ascii="Arial" w:hAnsi="Arial" w:cs="Arial"/>
          <w:sz w:val="24"/>
          <w:szCs w:val="24"/>
        </w:rPr>
        <w:t>Action List Review</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 Rashid</w:t>
      </w:r>
    </w:p>
    <w:p w14:paraId="14590258" w14:textId="6516C717" w:rsidR="00F142AB" w:rsidRPr="00F142AB" w:rsidRDefault="00F142AB" w:rsidP="00F142AB">
      <w:pPr>
        <w:pStyle w:val="ListParagraph"/>
        <w:ind w:left="1134" w:hanging="567"/>
        <w:rPr>
          <w:rFonts w:ascii="Arial" w:hAnsi="Arial" w:cs="Arial"/>
          <w:sz w:val="24"/>
          <w:szCs w:val="24"/>
        </w:rPr>
      </w:pPr>
      <w:r>
        <w:rPr>
          <w:rFonts w:ascii="Arial" w:hAnsi="Arial" w:cs="Arial"/>
          <w:sz w:val="24"/>
          <w:szCs w:val="24"/>
        </w:rPr>
        <w:object w:dxaOrig="1543" w:dyaOrig="991" w14:anchorId="37176E32">
          <v:shape id="_x0000_i1026" type="#_x0000_t75" style="width:77.25pt;height:49.5pt" o:ole="">
            <v:imagedata r:id="rId7" o:title=""/>
          </v:shape>
          <o:OLEObject Type="Embed" ProgID="AcroExch.Document.DC" ShapeID="_x0000_i1026" DrawAspect="Icon" ObjectID="_1693294926" r:id="rId8"/>
        </w:object>
      </w:r>
    </w:p>
    <w:p w14:paraId="00343474" w14:textId="586258A9" w:rsidR="000D0F32" w:rsidRPr="000D0F32" w:rsidRDefault="000D0F32" w:rsidP="000D0F32">
      <w:pPr>
        <w:ind w:left="567" w:hanging="567"/>
        <w:rPr>
          <w:rFonts w:ascii="Arial" w:hAnsi="Arial" w:cs="Arial"/>
          <w:b/>
          <w:bCs/>
          <w:sz w:val="24"/>
          <w:szCs w:val="24"/>
        </w:rPr>
      </w:pPr>
      <w:r w:rsidRPr="000D0F32">
        <w:rPr>
          <w:rFonts w:ascii="Arial" w:hAnsi="Arial" w:cs="Arial"/>
          <w:b/>
          <w:bCs/>
          <w:sz w:val="24"/>
          <w:szCs w:val="24"/>
        </w:rPr>
        <w:t>Decision</w:t>
      </w:r>
    </w:p>
    <w:p w14:paraId="49F128FC" w14:textId="752F6E1C" w:rsidR="007A4EAD" w:rsidRDefault="00961E65" w:rsidP="00667521">
      <w:pPr>
        <w:pStyle w:val="ListParagraph"/>
        <w:numPr>
          <w:ilvl w:val="0"/>
          <w:numId w:val="1"/>
        </w:numPr>
        <w:ind w:left="567" w:hanging="567"/>
        <w:rPr>
          <w:rFonts w:ascii="Arial" w:hAnsi="Arial" w:cs="Arial"/>
          <w:sz w:val="24"/>
          <w:szCs w:val="24"/>
        </w:rPr>
      </w:pPr>
      <w:bookmarkStart w:id="0" w:name="_Hlk34296084"/>
      <w:bookmarkStart w:id="1" w:name="_Hlk34217266"/>
      <w:r>
        <w:rPr>
          <w:rFonts w:ascii="Arial" w:hAnsi="Arial" w:cs="Arial"/>
          <w:sz w:val="24"/>
          <w:szCs w:val="24"/>
        </w:rPr>
        <w:t xml:space="preserve">2021/2022 </w:t>
      </w:r>
      <w:r w:rsidR="00816A50">
        <w:rPr>
          <w:rFonts w:ascii="Arial" w:hAnsi="Arial" w:cs="Arial"/>
          <w:sz w:val="24"/>
          <w:szCs w:val="24"/>
        </w:rPr>
        <w:t>Academic Schedule Amendment</w:t>
      </w:r>
      <w:r w:rsidR="00816A50">
        <w:rPr>
          <w:rFonts w:ascii="Arial" w:hAnsi="Arial" w:cs="Arial"/>
          <w:sz w:val="24"/>
          <w:szCs w:val="24"/>
        </w:rPr>
        <w:tab/>
      </w:r>
      <w:r w:rsidR="007A4EAD">
        <w:rPr>
          <w:rFonts w:ascii="Arial" w:hAnsi="Arial" w:cs="Arial"/>
          <w:sz w:val="24"/>
          <w:szCs w:val="24"/>
        </w:rPr>
        <w:tab/>
      </w:r>
      <w:r w:rsidR="007A4EAD">
        <w:rPr>
          <w:rFonts w:ascii="Arial" w:hAnsi="Arial" w:cs="Arial"/>
          <w:sz w:val="24"/>
          <w:szCs w:val="24"/>
        </w:rPr>
        <w:tab/>
      </w:r>
      <w:r w:rsidR="007A4EAD">
        <w:rPr>
          <w:rFonts w:ascii="Arial" w:hAnsi="Arial" w:cs="Arial"/>
          <w:sz w:val="24"/>
          <w:szCs w:val="24"/>
        </w:rPr>
        <w:tab/>
      </w:r>
      <w:r w:rsidR="00816A50">
        <w:rPr>
          <w:rFonts w:ascii="Arial" w:hAnsi="Arial" w:cs="Arial"/>
          <w:sz w:val="24"/>
          <w:szCs w:val="24"/>
        </w:rPr>
        <w:t>W. Stokes</w:t>
      </w:r>
    </w:p>
    <w:p w14:paraId="29D214AB" w14:textId="3FD1298F" w:rsidR="00961E65" w:rsidRDefault="00961E65" w:rsidP="00961E65">
      <w:pPr>
        <w:ind w:left="720"/>
        <w:rPr>
          <w:i/>
          <w:iCs/>
          <w:color w:val="203864"/>
        </w:rPr>
      </w:pPr>
      <w:r>
        <w:rPr>
          <w:i/>
          <w:iCs/>
          <w:color w:val="203864"/>
          <w:shd w:val="clear" w:color="auto" w:fill="FFFFFF"/>
        </w:rPr>
        <w:t>On June 3, 2021, the federal government announced that </w:t>
      </w:r>
      <w:hyperlink r:id="rId9" w:tgtFrame="_blank" w:history="1">
        <w:r>
          <w:rPr>
            <w:rStyle w:val="Hyperlink"/>
            <w:i/>
            <w:iCs/>
            <w:color w:val="203864"/>
            <w:shd w:val="clear" w:color="auto" w:fill="FFFFFF"/>
          </w:rPr>
          <w:t>Bill C-5</w:t>
        </w:r>
      </w:hyperlink>
      <w:r>
        <w:rPr>
          <w:i/>
          <w:iCs/>
          <w:color w:val="203864"/>
          <w:shd w:val="clear" w:color="auto" w:fill="FFFFFF"/>
        </w:rPr>
        <w:t>, </w:t>
      </w:r>
      <w:r>
        <w:rPr>
          <w:rStyle w:val="Emphasis"/>
          <w:i w:val="0"/>
          <w:iCs w:val="0"/>
          <w:color w:val="203864"/>
          <w:shd w:val="clear" w:color="auto" w:fill="FFFFFF"/>
        </w:rPr>
        <w:t>An Act to amend the Bills of Exchange Act, the Interpretation Act and the Canada Labour Code (National Day for Truth and Reconciliation)</w:t>
      </w:r>
      <w:r>
        <w:rPr>
          <w:i/>
          <w:iCs/>
          <w:color w:val="203864"/>
          <w:shd w:val="clear" w:color="auto" w:fill="FFFFFF"/>
        </w:rPr>
        <w:t>, had received Royal Assent and that t</w:t>
      </w:r>
      <w:r>
        <w:rPr>
          <w:i/>
          <w:iCs/>
          <w:color w:val="203864"/>
        </w:rPr>
        <w:t>he National Day for Truth and Reconciliation will be observed by federal government employees and by federally regulated workplaces every year, starting on September 30, 2021.</w:t>
      </w:r>
    </w:p>
    <w:p w14:paraId="7B6FA96D" w14:textId="77777777" w:rsidR="00961E65" w:rsidRDefault="00961E65" w:rsidP="00961E65">
      <w:pPr>
        <w:spacing w:after="240"/>
        <w:ind w:left="720"/>
        <w:rPr>
          <w:i/>
          <w:iCs/>
          <w:color w:val="203864"/>
        </w:rPr>
      </w:pPr>
      <w:r>
        <w:rPr>
          <w:i/>
          <w:iCs/>
          <w:color w:val="203864"/>
        </w:rPr>
        <w:t xml:space="preserve">The B.C. Government </w:t>
      </w:r>
      <w:r>
        <w:rPr>
          <w:i/>
          <w:iCs/>
          <w:color w:val="203864"/>
          <w:shd w:val="clear" w:color="auto" w:fill="FFFFFF"/>
        </w:rPr>
        <w:t xml:space="preserve">recognizes the importance of honouring a day for Truth and Reconciliation.  As such, government </w:t>
      </w:r>
      <w:r>
        <w:rPr>
          <w:i/>
          <w:iCs/>
          <w:color w:val="203864"/>
        </w:rPr>
        <w:t xml:space="preserve">has advised </w:t>
      </w:r>
      <w:r>
        <w:rPr>
          <w:i/>
          <w:iCs/>
          <w:color w:val="203864"/>
          <w:shd w:val="clear" w:color="auto" w:fill="FFFFFF"/>
        </w:rPr>
        <w:t>all provincial public sector employers that they should recognize </w:t>
      </w:r>
      <w:hyperlink r:id="rId10" w:history="1">
        <w:r>
          <w:rPr>
            <w:rStyle w:val="Hyperlink"/>
            <w:i/>
            <w:iCs/>
            <w:shd w:val="clear" w:color="auto" w:fill="FFFFFF"/>
          </w:rPr>
          <w:t>the National Day for Truth and Reconciliation</w:t>
        </w:r>
      </w:hyperlink>
      <w:r>
        <w:rPr>
          <w:i/>
          <w:iCs/>
          <w:color w:val="203864"/>
          <w:shd w:val="clear" w:color="auto" w:fill="FFFFFF"/>
        </w:rPr>
        <w:t xml:space="preserve"> on </w:t>
      </w:r>
      <w:r>
        <w:rPr>
          <w:rStyle w:val="Hyperlink"/>
          <w:i/>
          <w:iCs/>
          <w:color w:val="203864"/>
        </w:rPr>
        <w:t>September 30</w:t>
      </w:r>
      <w:r>
        <w:rPr>
          <w:i/>
          <w:iCs/>
          <w:color w:val="203864"/>
          <w:u w:val="single"/>
          <w:vertAlign w:val="superscript"/>
        </w:rPr>
        <w:t>th</w:t>
      </w:r>
      <w:r>
        <w:rPr>
          <w:i/>
          <w:iCs/>
          <w:color w:val="203864"/>
        </w:rPr>
        <w:t xml:space="preserve"> </w:t>
      </w:r>
      <w:r>
        <w:rPr>
          <w:i/>
          <w:iCs/>
          <w:color w:val="203864"/>
          <w:shd w:val="clear" w:color="auto" w:fill="FFFFFF"/>
        </w:rPr>
        <w:t>as a holiday for this year for all employees who are normally entitled to provincial and federal holidays.  </w:t>
      </w:r>
      <w:r>
        <w:rPr>
          <w:i/>
          <w:iCs/>
          <w:color w:val="203864"/>
        </w:rPr>
        <w:t>It should be noted that recognizing September 30</w:t>
      </w:r>
      <w:r>
        <w:rPr>
          <w:i/>
          <w:iCs/>
          <w:color w:val="203864"/>
          <w:vertAlign w:val="superscript"/>
        </w:rPr>
        <w:t>th</w:t>
      </w:r>
      <w:r>
        <w:rPr>
          <w:i/>
          <w:iCs/>
          <w:color w:val="203864"/>
        </w:rPr>
        <w:t xml:space="preserve"> this year is an interim measure </w:t>
      </w:r>
      <w:r>
        <w:rPr>
          <w:i/>
          <w:iCs/>
          <w:color w:val="203864"/>
          <w:shd w:val="clear" w:color="auto" w:fill="FFFFFF"/>
        </w:rPr>
        <w:t xml:space="preserve">while the Province begins to engage with Indigenous partners and the business and labour communities to determine the most appropriate way to commemorate this day going forward.  This direction will ensure consistency across B.C.’s public sector given that there are collective agreements with provisions respecting federally recognized holidays.   </w:t>
      </w:r>
    </w:p>
    <w:p w14:paraId="04BBE357" w14:textId="370D2ACA" w:rsidR="00F142AB" w:rsidRPr="00961E65" w:rsidRDefault="00961E65" w:rsidP="00F142AB">
      <w:pPr>
        <w:ind w:left="720"/>
      </w:pPr>
      <w:r>
        <w:t>Therefore, the academic schedule must be adjusted to identify September 30, 2021 as a Holiday and Closure.  Note that this reduces the number of instructional-Thursdays to 11.</w:t>
      </w:r>
    </w:p>
    <w:p w14:paraId="00E2DD2B" w14:textId="0F2F6B57" w:rsidR="00961E65" w:rsidRPr="00F142AB" w:rsidRDefault="007A4EAD" w:rsidP="00F142AB">
      <w:pPr>
        <w:widowControl w:val="0"/>
        <w:spacing w:after="0" w:line="239" w:lineRule="auto"/>
        <w:ind w:left="567" w:right="202"/>
        <w:rPr>
          <w:rFonts w:ascii="Times New Roman" w:eastAsia="Times New Roman" w:hAnsi="Times New Roman" w:cs="Times New Roman"/>
          <w:i/>
          <w:sz w:val="24"/>
          <w:szCs w:val="24"/>
        </w:rPr>
      </w:pPr>
      <w:r w:rsidRPr="00667521">
        <w:rPr>
          <w:rFonts w:ascii="Arial" w:hAnsi="Arial" w:cs="Arial"/>
          <w:sz w:val="24"/>
          <w:szCs w:val="24"/>
        </w:rPr>
        <w:t xml:space="preserve">Motion: </w:t>
      </w:r>
      <w:r w:rsidRPr="00667521">
        <w:rPr>
          <w:rFonts w:ascii="Arial"/>
          <w:spacing w:val="-1"/>
          <w:sz w:val="24"/>
        </w:rPr>
        <w:t>THAT</w:t>
      </w:r>
      <w:r w:rsidRPr="00667521">
        <w:rPr>
          <w:rFonts w:ascii="Times New Roman"/>
          <w:i/>
          <w:spacing w:val="-1"/>
          <w:sz w:val="24"/>
        </w:rPr>
        <w:t xml:space="preserve"> the Education Council </w:t>
      </w:r>
      <w:r w:rsidR="00667521" w:rsidRPr="00667521">
        <w:rPr>
          <w:rFonts w:ascii="Times New Roman"/>
          <w:i/>
          <w:spacing w:val="-3"/>
          <w:sz w:val="24"/>
        </w:rPr>
        <w:t xml:space="preserve">approves the </w:t>
      </w:r>
      <w:r w:rsidR="00691DE2">
        <w:rPr>
          <w:rFonts w:ascii="Times New Roman"/>
          <w:i/>
          <w:spacing w:val="-3"/>
          <w:sz w:val="24"/>
        </w:rPr>
        <w:t>amended</w:t>
      </w:r>
      <w:r w:rsidR="00667521" w:rsidRPr="00667521">
        <w:rPr>
          <w:rFonts w:ascii="Times New Roman"/>
          <w:i/>
          <w:spacing w:val="-3"/>
          <w:sz w:val="24"/>
        </w:rPr>
        <w:t xml:space="preserve"> </w:t>
      </w:r>
      <w:r w:rsidR="00961E65">
        <w:rPr>
          <w:rFonts w:ascii="Times New Roman"/>
          <w:i/>
          <w:spacing w:val="-3"/>
          <w:sz w:val="24"/>
        </w:rPr>
        <w:t>2021/2022 A</w:t>
      </w:r>
      <w:r w:rsidR="00667521" w:rsidRPr="00667521">
        <w:rPr>
          <w:rFonts w:ascii="Times New Roman"/>
          <w:i/>
          <w:spacing w:val="-3"/>
          <w:sz w:val="24"/>
        </w:rPr>
        <w:t xml:space="preserve">cademic </w:t>
      </w:r>
      <w:r w:rsidR="00961E65">
        <w:rPr>
          <w:rFonts w:ascii="Times New Roman"/>
          <w:i/>
          <w:spacing w:val="-3"/>
          <w:sz w:val="24"/>
        </w:rPr>
        <w:t>S</w:t>
      </w:r>
      <w:r w:rsidR="00667521" w:rsidRPr="00667521">
        <w:rPr>
          <w:rFonts w:ascii="Times New Roman"/>
          <w:i/>
          <w:spacing w:val="-3"/>
          <w:sz w:val="24"/>
        </w:rPr>
        <w:t xml:space="preserve">chedule </w:t>
      </w:r>
      <w:r w:rsidR="00961E65">
        <w:rPr>
          <w:rFonts w:ascii="Times New Roman"/>
          <w:i/>
          <w:spacing w:val="-3"/>
          <w:sz w:val="24"/>
        </w:rPr>
        <w:t>to include September 30, 2021 as a Holiday and Closure</w:t>
      </w:r>
      <w:r w:rsidR="00667521" w:rsidRPr="00667521">
        <w:rPr>
          <w:rFonts w:ascii="Times New Roman"/>
          <w:i/>
          <w:spacing w:val="-3"/>
          <w:sz w:val="24"/>
        </w:rPr>
        <w:t>.</w:t>
      </w:r>
      <w:bookmarkEnd w:id="0"/>
      <w:bookmarkEnd w:id="1"/>
    </w:p>
    <w:p w14:paraId="37D24EA6" w14:textId="5B8B0F9D" w:rsidR="000D0F32" w:rsidRPr="000D0F32" w:rsidRDefault="000D0F32" w:rsidP="000D0F32">
      <w:pPr>
        <w:rPr>
          <w:rFonts w:ascii="Arial" w:hAnsi="Arial" w:cs="Arial"/>
          <w:b/>
          <w:bCs/>
          <w:sz w:val="24"/>
          <w:szCs w:val="24"/>
        </w:rPr>
      </w:pPr>
      <w:r w:rsidRPr="000D0F32">
        <w:rPr>
          <w:rFonts w:ascii="Arial" w:hAnsi="Arial" w:cs="Arial"/>
          <w:b/>
          <w:bCs/>
          <w:sz w:val="24"/>
          <w:szCs w:val="24"/>
        </w:rPr>
        <w:t>Subcommittee Standing Reports</w:t>
      </w:r>
    </w:p>
    <w:p w14:paraId="59921469" w14:textId="031EA7A7" w:rsidR="000D0F32" w:rsidRDefault="000D0F32" w:rsidP="003D4F9D">
      <w:pPr>
        <w:pStyle w:val="ListParagraph"/>
        <w:numPr>
          <w:ilvl w:val="0"/>
          <w:numId w:val="1"/>
        </w:numPr>
        <w:ind w:left="426"/>
        <w:rPr>
          <w:rFonts w:ascii="Arial" w:hAnsi="Arial" w:cs="Arial"/>
          <w:sz w:val="24"/>
          <w:szCs w:val="24"/>
        </w:rPr>
      </w:pPr>
      <w:r>
        <w:rPr>
          <w:rFonts w:ascii="Arial" w:hAnsi="Arial" w:cs="Arial"/>
          <w:sz w:val="24"/>
          <w:szCs w:val="24"/>
        </w:rPr>
        <w:t>Education Policy Subcommittee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C3888">
        <w:rPr>
          <w:rFonts w:ascii="Arial" w:hAnsi="Arial" w:cs="Arial"/>
          <w:sz w:val="24"/>
          <w:szCs w:val="24"/>
        </w:rPr>
        <w:t>L. Verbisky</w:t>
      </w:r>
    </w:p>
    <w:p w14:paraId="18AC274B" w14:textId="77777777" w:rsidR="000D0F32" w:rsidRPr="000D0F32" w:rsidRDefault="000D0F32" w:rsidP="003D4F9D">
      <w:pPr>
        <w:pStyle w:val="ListParagraph"/>
        <w:ind w:left="426" w:hanging="567"/>
        <w:rPr>
          <w:rFonts w:ascii="Arial" w:hAnsi="Arial" w:cs="Arial"/>
          <w:sz w:val="24"/>
          <w:szCs w:val="24"/>
        </w:rPr>
      </w:pPr>
    </w:p>
    <w:p w14:paraId="322A37D1" w14:textId="17A28175" w:rsidR="000D0F32" w:rsidRDefault="000D0F32" w:rsidP="003D4F9D">
      <w:pPr>
        <w:pStyle w:val="ListParagraph"/>
        <w:numPr>
          <w:ilvl w:val="0"/>
          <w:numId w:val="1"/>
        </w:numPr>
        <w:ind w:left="426"/>
        <w:rPr>
          <w:rFonts w:ascii="Arial" w:hAnsi="Arial" w:cs="Arial"/>
          <w:sz w:val="24"/>
          <w:szCs w:val="24"/>
        </w:rPr>
      </w:pPr>
      <w:r>
        <w:rPr>
          <w:rFonts w:ascii="Arial" w:hAnsi="Arial" w:cs="Arial"/>
          <w:sz w:val="24"/>
          <w:szCs w:val="24"/>
        </w:rPr>
        <w:t>Curriculum Subcommittee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C3888">
        <w:rPr>
          <w:rFonts w:ascii="Arial" w:hAnsi="Arial" w:cs="Arial"/>
          <w:sz w:val="24"/>
          <w:szCs w:val="24"/>
        </w:rPr>
        <w:t>R. Douglas</w:t>
      </w:r>
    </w:p>
    <w:p w14:paraId="367DE116" w14:textId="77777777" w:rsidR="000D0F32" w:rsidRPr="000D0F32" w:rsidRDefault="000D0F32" w:rsidP="003D4F9D">
      <w:pPr>
        <w:pStyle w:val="ListParagraph"/>
        <w:ind w:left="426" w:hanging="567"/>
        <w:rPr>
          <w:rFonts w:ascii="Arial" w:hAnsi="Arial" w:cs="Arial"/>
          <w:sz w:val="24"/>
          <w:szCs w:val="24"/>
        </w:rPr>
      </w:pPr>
    </w:p>
    <w:p w14:paraId="153B3CAF" w14:textId="64280F85" w:rsidR="00420608" w:rsidRPr="00E8761A" w:rsidRDefault="000D0F32" w:rsidP="003D4F9D">
      <w:pPr>
        <w:pStyle w:val="ListParagraph"/>
        <w:numPr>
          <w:ilvl w:val="0"/>
          <w:numId w:val="1"/>
        </w:numPr>
        <w:ind w:left="426"/>
        <w:rPr>
          <w:rFonts w:ascii="Arial" w:hAnsi="Arial" w:cs="Arial"/>
          <w:sz w:val="24"/>
          <w:szCs w:val="24"/>
        </w:rPr>
      </w:pPr>
      <w:r>
        <w:rPr>
          <w:rFonts w:ascii="Arial" w:hAnsi="Arial" w:cs="Arial"/>
          <w:sz w:val="24"/>
          <w:szCs w:val="24"/>
        </w:rPr>
        <w:t>Admissions and Standards Subcommittee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67521">
        <w:rPr>
          <w:rFonts w:ascii="Arial" w:hAnsi="Arial" w:cs="Arial"/>
          <w:sz w:val="24"/>
          <w:szCs w:val="24"/>
        </w:rPr>
        <w:t>P. Rodriguez</w:t>
      </w:r>
    </w:p>
    <w:p w14:paraId="5757C48D" w14:textId="77777777" w:rsidR="006B3AAA" w:rsidRDefault="006B3AAA" w:rsidP="000D0F32">
      <w:pPr>
        <w:rPr>
          <w:rFonts w:ascii="Arial" w:hAnsi="Arial" w:cs="Arial"/>
          <w:sz w:val="24"/>
          <w:szCs w:val="24"/>
        </w:rPr>
      </w:pPr>
    </w:p>
    <w:p w14:paraId="3F1BD1E4" w14:textId="2A93CDB5" w:rsidR="008A1721" w:rsidRPr="002C3888" w:rsidRDefault="000D0F32" w:rsidP="002C3888">
      <w:pPr>
        <w:rPr>
          <w:rFonts w:ascii="Arial" w:hAnsi="Arial" w:cs="Arial"/>
          <w:b/>
          <w:bCs/>
          <w:sz w:val="24"/>
          <w:szCs w:val="24"/>
        </w:rPr>
      </w:pPr>
      <w:r w:rsidRPr="000D0F32">
        <w:rPr>
          <w:rFonts w:ascii="Arial" w:hAnsi="Arial" w:cs="Arial"/>
          <w:b/>
          <w:bCs/>
          <w:sz w:val="24"/>
          <w:szCs w:val="24"/>
        </w:rPr>
        <w:t>Information/Discussion</w:t>
      </w:r>
    </w:p>
    <w:p w14:paraId="5B400B4C" w14:textId="79F92B8E" w:rsidR="00E224A2" w:rsidRPr="00C0155B" w:rsidRDefault="000D0F32" w:rsidP="00C0155B">
      <w:pPr>
        <w:pStyle w:val="ListParagraph"/>
        <w:numPr>
          <w:ilvl w:val="0"/>
          <w:numId w:val="1"/>
        </w:numPr>
        <w:ind w:left="426" w:hanging="349"/>
        <w:rPr>
          <w:rFonts w:ascii="Arial" w:hAnsi="Arial" w:cs="Arial"/>
          <w:sz w:val="24"/>
          <w:szCs w:val="24"/>
        </w:rPr>
      </w:pPr>
      <w:r>
        <w:rPr>
          <w:rFonts w:ascii="Arial" w:hAnsi="Arial" w:cs="Arial"/>
          <w:sz w:val="24"/>
          <w:szCs w:val="24"/>
        </w:rPr>
        <w:t>Continuing Education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15A27">
        <w:rPr>
          <w:rFonts w:ascii="Arial" w:hAnsi="Arial" w:cs="Arial"/>
          <w:sz w:val="24"/>
          <w:szCs w:val="24"/>
        </w:rPr>
        <w:tab/>
      </w:r>
      <w:r>
        <w:rPr>
          <w:rFonts w:ascii="Arial" w:hAnsi="Arial" w:cs="Arial"/>
          <w:sz w:val="24"/>
          <w:szCs w:val="24"/>
        </w:rPr>
        <w:t>T. Donnelly</w:t>
      </w:r>
      <w:r w:rsidR="009D5F7B">
        <w:rPr>
          <w:rFonts w:ascii="Arial" w:hAnsi="Arial" w:cs="Arial"/>
          <w:sz w:val="24"/>
          <w:szCs w:val="24"/>
        </w:rPr>
        <w:br/>
      </w:r>
      <w:r w:rsidR="009D5F7B" w:rsidRPr="00E8761A">
        <w:rPr>
          <w:rFonts w:ascii="Arial" w:hAnsi="Arial" w:cs="Arial"/>
        </w:rPr>
        <w:t>*all Course Outlines can be found on D2L</w:t>
      </w:r>
    </w:p>
    <w:p w14:paraId="174C72A2" w14:textId="77777777" w:rsidR="00662BED" w:rsidRDefault="00662BED" w:rsidP="009A117D">
      <w:pPr>
        <w:ind w:firstLine="426"/>
      </w:pPr>
      <w:r>
        <w:t>CE AC84 Travel Photography for the Digital Photographer</w:t>
      </w:r>
    </w:p>
    <w:p w14:paraId="6AD66839" w14:textId="77777777" w:rsidR="00662BED" w:rsidRDefault="00662BED" w:rsidP="009A117D">
      <w:pPr>
        <w:ind w:firstLine="426"/>
      </w:pPr>
      <w:r>
        <w:t>CE BE53 Project Management Fundamentals II</w:t>
      </w:r>
    </w:p>
    <w:p w14:paraId="3E693577" w14:textId="77777777" w:rsidR="00662BED" w:rsidRDefault="00662BED" w:rsidP="009A117D">
      <w:pPr>
        <w:ind w:firstLine="426"/>
      </w:pPr>
      <w:r>
        <w:t>CE BE54 Six Sigma: Total Quality Applications</w:t>
      </w:r>
    </w:p>
    <w:p w14:paraId="6534D94A" w14:textId="77777777" w:rsidR="00662BED" w:rsidRDefault="00662BED" w:rsidP="009A117D">
      <w:pPr>
        <w:ind w:firstLine="426"/>
      </w:pPr>
      <w:r>
        <w:t>CE BE55 Personal Finance</w:t>
      </w:r>
    </w:p>
    <w:p w14:paraId="3780DB87" w14:textId="77777777" w:rsidR="00662BED" w:rsidRDefault="00662BED" w:rsidP="009A117D">
      <w:pPr>
        <w:ind w:firstLine="426"/>
      </w:pPr>
      <w:r>
        <w:t>CE BE56 Real Estate Investing</w:t>
      </w:r>
    </w:p>
    <w:p w14:paraId="6572963E" w14:textId="77777777" w:rsidR="00662BED" w:rsidRDefault="00662BED" w:rsidP="009A117D">
      <w:pPr>
        <w:ind w:firstLine="426"/>
      </w:pPr>
      <w:r>
        <w:t>CE BE57 Start Your Own Online Business</w:t>
      </w:r>
    </w:p>
    <w:p w14:paraId="77FABE4F" w14:textId="77777777" w:rsidR="00662BED" w:rsidRDefault="00662BED" w:rsidP="009A117D">
      <w:pPr>
        <w:ind w:firstLine="426"/>
      </w:pPr>
      <w:r>
        <w:t>CE BE58 Start Your Own Gift Basket Business</w:t>
      </w:r>
    </w:p>
    <w:p w14:paraId="6963CB37" w14:textId="77777777" w:rsidR="00662BED" w:rsidRDefault="00662BED" w:rsidP="009A117D">
      <w:pPr>
        <w:ind w:firstLine="426"/>
      </w:pPr>
      <w:r>
        <w:t>CE BE59 Starting a Consulting Practice</w:t>
      </w:r>
    </w:p>
    <w:p w14:paraId="3477FA30" w14:textId="77777777" w:rsidR="00662BED" w:rsidRDefault="00662BED" w:rsidP="009A117D">
      <w:pPr>
        <w:ind w:firstLine="426"/>
      </w:pPr>
      <w:r>
        <w:t>CE BE60 Professional Sales Skills</w:t>
      </w:r>
    </w:p>
    <w:p w14:paraId="79C5CAEA" w14:textId="77777777" w:rsidR="00662BED" w:rsidRDefault="00662BED" w:rsidP="009A117D">
      <w:pPr>
        <w:ind w:firstLine="426"/>
      </w:pPr>
      <w:r>
        <w:t>CE BE61 Start and Operate Your Own Home-Based Business</w:t>
      </w:r>
    </w:p>
    <w:p w14:paraId="34067E27" w14:textId="77777777" w:rsidR="00662BED" w:rsidRDefault="00662BED" w:rsidP="009A117D">
      <w:pPr>
        <w:ind w:firstLine="426"/>
      </w:pPr>
      <w:r>
        <w:t>CE BE62 Start Your Own Arts and Crafts Business</w:t>
      </w:r>
    </w:p>
    <w:p w14:paraId="78225D7B" w14:textId="77777777" w:rsidR="00662BED" w:rsidRDefault="00662BED" w:rsidP="009A117D">
      <w:pPr>
        <w:ind w:firstLine="426"/>
      </w:pPr>
      <w:r>
        <w:t>CE BE63 Starting Your Own Business in Health and Healing</w:t>
      </w:r>
    </w:p>
    <w:p w14:paraId="5969242E" w14:textId="77777777" w:rsidR="00662BED" w:rsidRDefault="00662BED" w:rsidP="009A117D">
      <w:pPr>
        <w:ind w:firstLine="426"/>
      </w:pPr>
      <w:r>
        <w:t>CE CT123 Advanced Microsoft Excel 2019/Office 365</w:t>
      </w:r>
    </w:p>
    <w:p w14:paraId="319DD327" w14:textId="77777777" w:rsidR="00662BED" w:rsidRDefault="00662BED" w:rsidP="009A117D">
      <w:pPr>
        <w:ind w:firstLine="426"/>
      </w:pPr>
      <w:r>
        <w:t>CE CT124 Intermediate Microsoft Access 2019/Office 365</w:t>
      </w:r>
    </w:p>
    <w:p w14:paraId="0EBA3BDD" w14:textId="77777777" w:rsidR="00662BED" w:rsidRDefault="00662BED" w:rsidP="009A117D">
      <w:pPr>
        <w:ind w:firstLine="426"/>
      </w:pPr>
      <w:r>
        <w:t>CE CT125 Intermediate SQL</w:t>
      </w:r>
    </w:p>
    <w:p w14:paraId="199745B5" w14:textId="77777777" w:rsidR="00662BED" w:rsidRDefault="00662BED" w:rsidP="009A117D">
      <w:pPr>
        <w:ind w:firstLine="426"/>
      </w:pPr>
      <w:r>
        <w:t>CE CT126 Introduction to Microsoft Project 2010</w:t>
      </w:r>
    </w:p>
    <w:p w14:paraId="5B5A01FA" w14:textId="77777777" w:rsidR="00662BED" w:rsidRDefault="00662BED" w:rsidP="009A117D">
      <w:pPr>
        <w:ind w:firstLine="426"/>
      </w:pPr>
      <w:r>
        <w:t>CE CT127 Introduction to Microsoft Project 2013</w:t>
      </w:r>
    </w:p>
    <w:p w14:paraId="270AA9C4" w14:textId="77777777" w:rsidR="00662BED" w:rsidRDefault="00662BED" w:rsidP="009A117D">
      <w:pPr>
        <w:ind w:firstLine="426"/>
      </w:pPr>
      <w:r>
        <w:t>CE CT128 Introduction to Microsoft Project 2019/Office 365</w:t>
      </w:r>
    </w:p>
    <w:p w14:paraId="5F1F84CA" w14:textId="77777777" w:rsidR="00662BED" w:rsidRDefault="00662BED" w:rsidP="009A117D">
      <w:pPr>
        <w:ind w:firstLine="426"/>
      </w:pPr>
      <w:r>
        <w:t>CE CT129 Introduction to Microsoft Publisher 2010</w:t>
      </w:r>
    </w:p>
    <w:p w14:paraId="57362940" w14:textId="77777777" w:rsidR="00662BED" w:rsidRDefault="00662BED" w:rsidP="009A117D">
      <w:pPr>
        <w:ind w:firstLine="426"/>
      </w:pPr>
      <w:r>
        <w:t>CE CT131 Introduction to Microsoft Access 2010</w:t>
      </w:r>
    </w:p>
    <w:p w14:paraId="53D95D5B" w14:textId="77777777" w:rsidR="00662BED" w:rsidRDefault="00662BED" w:rsidP="009A117D">
      <w:pPr>
        <w:ind w:firstLine="426"/>
      </w:pPr>
      <w:r>
        <w:t>CE CT132 Introduction to Microsoft Access 2013</w:t>
      </w:r>
    </w:p>
    <w:p w14:paraId="54DF557B" w14:textId="77777777" w:rsidR="00662BED" w:rsidRDefault="00662BED" w:rsidP="009A117D">
      <w:pPr>
        <w:ind w:firstLine="426"/>
      </w:pPr>
      <w:r>
        <w:lastRenderedPageBreak/>
        <w:t>CE CT133 Introduction to Microsoft Access 2016</w:t>
      </w:r>
    </w:p>
    <w:p w14:paraId="16DF3F54" w14:textId="77777777" w:rsidR="00662BED" w:rsidRDefault="00662BED" w:rsidP="009A117D">
      <w:pPr>
        <w:ind w:firstLine="426"/>
      </w:pPr>
      <w:r>
        <w:t>CE CT134 Introduction to Microsoft Access 2019/Office 365</w:t>
      </w:r>
    </w:p>
    <w:p w14:paraId="0D8D45B9" w14:textId="39CD1BE4" w:rsidR="00662BED" w:rsidRDefault="00662BED" w:rsidP="009A117D">
      <w:pPr>
        <w:ind w:firstLine="426"/>
      </w:pPr>
      <w:r>
        <w:t xml:space="preserve">CE CT135 Introduction to Microsoft </w:t>
      </w:r>
      <w:r w:rsidR="009A117D">
        <w:t>PowerPoint</w:t>
      </w:r>
      <w:r>
        <w:t xml:space="preserve"> 2010</w:t>
      </w:r>
    </w:p>
    <w:p w14:paraId="7FB87344" w14:textId="6631624E" w:rsidR="00662BED" w:rsidRDefault="00662BED" w:rsidP="009A117D">
      <w:pPr>
        <w:ind w:firstLine="426"/>
      </w:pPr>
      <w:r>
        <w:t xml:space="preserve">CE CT136 Introduction to Microsoft </w:t>
      </w:r>
      <w:r w:rsidR="009A117D">
        <w:t>PowerPoint</w:t>
      </w:r>
      <w:r>
        <w:t xml:space="preserve"> 2013</w:t>
      </w:r>
    </w:p>
    <w:p w14:paraId="622AE638" w14:textId="77777777" w:rsidR="00662BED" w:rsidRDefault="00662BED" w:rsidP="009A117D">
      <w:pPr>
        <w:ind w:firstLine="426"/>
      </w:pPr>
      <w:r>
        <w:t>CE CT137 Introduction to Microsoft Outlook 2010</w:t>
      </w:r>
    </w:p>
    <w:p w14:paraId="22CEEF8D" w14:textId="77777777" w:rsidR="00662BED" w:rsidRDefault="00662BED" w:rsidP="009A117D">
      <w:pPr>
        <w:ind w:firstLine="426"/>
      </w:pPr>
      <w:r>
        <w:t>CE CT138 Intermediate Microsoft Word 2010</w:t>
      </w:r>
    </w:p>
    <w:p w14:paraId="77C8BBB3" w14:textId="77777777" w:rsidR="00662BED" w:rsidRDefault="00662BED" w:rsidP="009A117D">
      <w:pPr>
        <w:ind w:firstLine="426"/>
      </w:pPr>
      <w:r>
        <w:t>CE CT139 Introduction to Database Development</w:t>
      </w:r>
    </w:p>
    <w:p w14:paraId="6AD5CD2B" w14:textId="77777777" w:rsidR="00662BED" w:rsidRDefault="00662BED" w:rsidP="009A117D">
      <w:pPr>
        <w:ind w:firstLine="426"/>
      </w:pPr>
      <w:r>
        <w:t>CE CT140 Intermediate Microsoft Word 2016</w:t>
      </w:r>
    </w:p>
    <w:p w14:paraId="272CD04D" w14:textId="77777777" w:rsidR="00662BED" w:rsidRDefault="00662BED" w:rsidP="009A117D">
      <w:pPr>
        <w:ind w:firstLine="426"/>
      </w:pPr>
      <w:r>
        <w:t>CE CT141 Intermediate C# Programming</w:t>
      </w:r>
    </w:p>
    <w:p w14:paraId="7D3FE02D" w14:textId="77777777" w:rsidR="00662BED" w:rsidRDefault="00662BED" w:rsidP="009A117D">
      <w:pPr>
        <w:ind w:firstLine="426"/>
      </w:pPr>
      <w:r>
        <w:t>CE CT142 Introduction to C# Programming</w:t>
      </w:r>
    </w:p>
    <w:p w14:paraId="1688261F" w14:textId="77777777" w:rsidR="00662BED" w:rsidRDefault="00662BED" w:rsidP="009A117D">
      <w:pPr>
        <w:ind w:firstLine="426"/>
      </w:pPr>
      <w:r>
        <w:t>CE CT143 Introduction to Programming</w:t>
      </w:r>
    </w:p>
    <w:p w14:paraId="002B2BD6" w14:textId="77777777" w:rsidR="00662BED" w:rsidRDefault="00662BED" w:rsidP="009A117D">
      <w:pPr>
        <w:ind w:firstLine="426"/>
      </w:pPr>
      <w:r>
        <w:t>CE CT144 Introduction to JavaScript</w:t>
      </w:r>
    </w:p>
    <w:p w14:paraId="133D698A" w14:textId="77777777" w:rsidR="00662BED" w:rsidRDefault="00662BED" w:rsidP="009A117D">
      <w:pPr>
        <w:ind w:firstLine="426"/>
      </w:pPr>
      <w:r>
        <w:t>CE CT145 Introduction to Internet Writing Markets</w:t>
      </w:r>
    </w:p>
    <w:p w14:paraId="3606A0D6" w14:textId="77777777" w:rsidR="00662BED" w:rsidRDefault="00662BED" w:rsidP="009A117D">
      <w:pPr>
        <w:ind w:firstLine="426"/>
      </w:pPr>
      <w:r>
        <w:t>CE CT146 Adobe Illustrator CC</w:t>
      </w:r>
    </w:p>
    <w:p w14:paraId="37550173" w14:textId="77777777" w:rsidR="00662BED" w:rsidRDefault="00662BED" w:rsidP="009A117D">
      <w:pPr>
        <w:ind w:firstLine="426"/>
      </w:pPr>
      <w:r>
        <w:t>CE CT147 Advanced Microsoft Excel 2016</w:t>
      </w:r>
    </w:p>
    <w:p w14:paraId="53255E4F" w14:textId="77777777" w:rsidR="00662BED" w:rsidRDefault="00662BED" w:rsidP="009A117D">
      <w:pPr>
        <w:ind w:firstLine="426"/>
      </w:pPr>
      <w:r>
        <w:t>CE CT148 Advanced Python</w:t>
      </w:r>
    </w:p>
    <w:p w14:paraId="5B9FEC1E" w14:textId="77777777" w:rsidR="00662BED" w:rsidRDefault="00662BED" w:rsidP="009A117D">
      <w:pPr>
        <w:ind w:firstLine="426"/>
      </w:pPr>
      <w:r>
        <w:t>CE CT169 Microsoft Word 2016 Series</w:t>
      </w:r>
    </w:p>
    <w:p w14:paraId="21321890" w14:textId="77777777" w:rsidR="00662BED" w:rsidRDefault="00662BED" w:rsidP="009A117D">
      <w:pPr>
        <w:ind w:firstLine="426"/>
      </w:pPr>
      <w:r>
        <w:t>CE GA05 Growing Plants for Fun and Profit</w:t>
      </w:r>
    </w:p>
    <w:p w14:paraId="19E501BD" w14:textId="77777777" w:rsidR="00662BED" w:rsidRDefault="00662BED" w:rsidP="009A117D">
      <w:pPr>
        <w:ind w:firstLine="426"/>
      </w:pPr>
      <w:r>
        <w:t>CE HW70 Explore a Career in Medical Transcription</w:t>
      </w:r>
    </w:p>
    <w:p w14:paraId="018076B2" w14:textId="77777777" w:rsidR="00662BED" w:rsidRDefault="00662BED" w:rsidP="009A117D">
      <w:pPr>
        <w:ind w:firstLine="426"/>
      </w:pPr>
      <w:r>
        <w:t>CE HW71 Handling Medical Emergencies</w:t>
      </w:r>
    </w:p>
    <w:p w14:paraId="385645A2" w14:textId="77777777" w:rsidR="00662BED" w:rsidRDefault="00662BED" w:rsidP="009A117D">
      <w:pPr>
        <w:ind w:firstLine="426"/>
      </w:pPr>
      <w:r>
        <w:t>CE HW72 Healing Environments for Body, Mind and Spirit</w:t>
      </w:r>
    </w:p>
    <w:p w14:paraId="60BA2FD1" w14:textId="77777777" w:rsidR="00662BED" w:rsidRDefault="00662BED" w:rsidP="009A117D">
      <w:pPr>
        <w:ind w:firstLine="426"/>
      </w:pPr>
      <w:r>
        <w:t>CE HW73 Medical Math</w:t>
      </w:r>
    </w:p>
    <w:p w14:paraId="61C953AB" w14:textId="77777777" w:rsidR="00662BED" w:rsidRDefault="00662BED" w:rsidP="009A117D">
      <w:pPr>
        <w:ind w:firstLine="426"/>
      </w:pPr>
      <w:r>
        <w:t>CE HW74 Pain Assessment and Management</w:t>
      </w:r>
    </w:p>
    <w:p w14:paraId="039BB2CC" w14:textId="77777777" w:rsidR="00662BED" w:rsidRDefault="00662BED" w:rsidP="009A117D">
      <w:pPr>
        <w:ind w:firstLine="426"/>
      </w:pPr>
      <w:r>
        <w:t>CE HW75 Spirituality, Health, and Healing</w:t>
      </w:r>
    </w:p>
    <w:p w14:paraId="0726F043" w14:textId="77777777" w:rsidR="00662BED" w:rsidRDefault="00662BED" w:rsidP="009A117D">
      <w:pPr>
        <w:ind w:firstLine="426"/>
      </w:pPr>
      <w:r>
        <w:t>CE HW76 Violence Prevention and Awareness</w:t>
      </w:r>
    </w:p>
    <w:p w14:paraId="7BDBFDFF" w14:textId="77777777" w:rsidR="00662BED" w:rsidRDefault="00662BED" w:rsidP="009A117D">
      <w:pPr>
        <w:ind w:firstLine="426"/>
      </w:pPr>
      <w:r>
        <w:t>CE HW77 Wellness and the Environment</w:t>
      </w:r>
    </w:p>
    <w:p w14:paraId="41AC20AA" w14:textId="77777777" w:rsidR="00662BED" w:rsidRDefault="00662BED" w:rsidP="009A117D">
      <w:pPr>
        <w:ind w:firstLine="426"/>
      </w:pPr>
      <w:r>
        <w:t>CE HW78 Women’s Health Issues</w:t>
      </w:r>
    </w:p>
    <w:p w14:paraId="036DEB82" w14:textId="77777777" w:rsidR="00662BED" w:rsidRDefault="00662BED" w:rsidP="009A117D">
      <w:pPr>
        <w:ind w:firstLine="426"/>
      </w:pPr>
      <w:r>
        <w:t>CE HW79 Perinatal Issues</w:t>
      </w:r>
    </w:p>
    <w:p w14:paraId="2AF09439" w14:textId="77777777" w:rsidR="00662BED" w:rsidRDefault="00662BED" w:rsidP="009A117D">
      <w:pPr>
        <w:ind w:firstLine="426"/>
      </w:pPr>
      <w:r>
        <w:t>CE HW80 Explore a Career in Medical Writing</w:t>
      </w:r>
    </w:p>
    <w:p w14:paraId="6A7318CF" w14:textId="77777777" w:rsidR="00662BED" w:rsidRDefault="00662BED" w:rsidP="009A117D">
      <w:pPr>
        <w:ind w:firstLine="426"/>
      </w:pPr>
      <w:r>
        <w:t>CE HW81 Genealogy Basics</w:t>
      </w:r>
    </w:p>
    <w:p w14:paraId="5C8BAFB0" w14:textId="77777777" w:rsidR="00662BED" w:rsidRDefault="00662BED" w:rsidP="009A117D">
      <w:pPr>
        <w:ind w:firstLine="426"/>
      </w:pPr>
      <w:r>
        <w:t>CE HW82 Helping Elderly Parents</w:t>
      </w:r>
    </w:p>
    <w:p w14:paraId="75DFE1C1" w14:textId="77777777" w:rsidR="00662BED" w:rsidRDefault="00662BED" w:rsidP="009A117D">
      <w:pPr>
        <w:ind w:firstLine="426"/>
      </w:pPr>
      <w:r>
        <w:lastRenderedPageBreak/>
        <w:t>CE HW83 Lose Weight and Keep It Off</w:t>
      </w:r>
    </w:p>
    <w:p w14:paraId="28E49BC1" w14:textId="77777777" w:rsidR="00662BED" w:rsidRDefault="00662BED" w:rsidP="009A117D">
      <w:pPr>
        <w:ind w:firstLine="426"/>
      </w:pPr>
      <w:r>
        <w:t>CE HW84 Nutrition and Health Bundle</w:t>
      </w:r>
    </w:p>
    <w:p w14:paraId="653811A7" w14:textId="77777777" w:rsidR="00662BED" w:rsidRDefault="00662BED" w:rsidP="009A117D">
      <w:pPr>
        <w:ind w:firstLine="426"/>
      </w:pPr>
      <w:r>
        <w:t>CE HW92 Healthy Relationships Suite</w:t>
      </w:r>
    </w:p>
    <w:p w14:paraId="330A2C01" w14:textId="77777777" w:rsidR="00662BED" w:rsidRDefault="00662BED" w:rsidP="009A117D">
      <w:pPr>
        <w:ind w:firstLine="426"/>
      </w:pPr>
      <w:r>
        <w:t>CE HW93 Mind-Body Therapies Bundle</w:t>
      </w:r>
    </w:p>
    <w:p w14:paraId="2846F144" w14:textId="77777777" w:rsidR="00662BED" w:rsidRDefault="00662BED" w:rsidP="009A117D">
      <w:pPr>
        <w:ind w:firstLine="426"/>
      </w:pPr>
      <w:r>
        <w:t>CE MH02 Wow, What a Great Event!</w:t>
      </w:r>
    </w:p>
    <w:p w14:paraId="44A27B72" w14:textId="77777777" w:rsidR="00662BED" w:rsidRDefault="00662BED" w:rsidP="009A117D">
      <w:pPr>
        <w:ind w:firstLine="426"/>
      </w:pPr>
      <w:r>
        <w:t>CE PD97 Resume Writing Workshop</w:t>
      </w:r>
    </w:p>
    <w:p w14:paraId="286691AB" w14:textId="77777777" w:rsidR="00662BED" w:rsidRDefault="00662BED" w:rsidP="009A117D">
      <w:pPr>
        <w:ind w:firstLine="426"/>
      </w:pPr>
      <w:r>
        <w:t>CE PD98 Presentation Skills Suite</w:t>
      </w:r>
    </w:p>
    <w:p w14:paraId="01EF0B04" w14:textId="77777777" w:rsidR="00662BED" w:rsidRDefault="00662BED" w:rsidP="009A117D">
      <w:pPr>
        <w:ind w:firstLine="426"/>
      </w:pPr>
      <w:r>
        <w:t>WFTR TI57 BC Hydro Environmental Training Program</w:t>
      </w:r>
    </w:p>
    <w:p w14:paraId="4A864D47" w14:textId="77777777" w:rsidR="00662BED" w:rsidRDefault="00662BED" w:rsidP="009A117D">
      <w:pPr>
        <w:ind w:firstLine="426"/>
      </w:pPr>
      <w:r>
        <w:t>WFTR TI58 Backflow Assembly Tester Certification</w:t>
      </w:r>
    </w:p>
    <w:p w14:paraId="1D4F78CF" w14:textId="77777777" w:rsidR="00662BED" w:rsidRDefault="00662BED" w:rsidP="009A117D">
      <w:pPr>
        <w:ind w:firstLine="426"/>
      </w:pPr>
      <w:r>
        <w:t>WFTR TI59 Avian Nest Sweeps and Monitoring Methods</w:t>
      </w:r>
    </w:p>
    <w:p w14:paraId="6A4E64DA" w14:textId="77777777" w:rsidR="009A117D" w:rsidRDefault="009A117D" w:rsidP="000D0F32"/>
    <w:p w14:paraId="2EAC9617" w14:textId="11437631" w:rsidR="00E224A2" w:rsidRDefault="000D0F32" w:rsidP="000D0F32">
      <w:pPr>
        <w:rPr>
          <w:rFonts w:ascii="Arial" w:hAnsi="Arial" w:cs="Arial"/>
          <w:sz w:val="24"/>
          <w:szCs w:val="24"/>
        </w:rPr>
      </w:pPr>
      <w:r>
        <w:rPr>
          <w:rFonts w:ascii="Arial" w:hAnsi="Arial" w:cs="Arial"/>
          <w:sz w:val="24"/>
          <w:szCs w:val="24"/>
        </w:rPr>
        <w:t xml:space="preserve">Next Meeting – </w:t>
      </w:r>
      <w:r w:rsidR="00667521">
        <w:rPr>
          <w:rFonts w:ascii="Arial" w:hAnsi="Arial" w:cs="Arial"/>
          <w:sz w:val="24"/>
          <w:szCs w:val="24"/>
        </w:rPr>
        <w:t xml:space="preserve">October </w:t>
      </w:r>
      <w:r w:rsidR="005063F9">
        <w:rPr>
          <w:rFonts w:ascii="Arial" w:hAnsi="Arial" w:cs="Arial"/>
          <w:sz w:val="24"/>
          <w:szCs w:val="24"/>
        </w:rPr>
        <w:t>2</w:t>
      </w:r>
      <w:r w:rsidR="00816A50">
        <w:rPr>
          <w:rFonts w:ascii="Arial" w:hAnsi="Arial" w:cs="Arial"/>
          <w:sz w:val="24"/>
          <w:szCs w:val="24"/>
        </w:rPr>
        <w:t>7</w:t>
      </w:r>
      <w:r w:rsidR="000F2A1E">
        <w:rPr>
          <w:rFonts w:ascii="Arial" w:hAnsi="Arial" w:cs="Arial"/>
          <w:sz w:val="24"/>
          <w:szCs w:val="24"/>
        </w:rPr>
        <w:t xml:space="preserve">, 2021 </w:t>
      </w:r>
      <w:r w:rsidR="002C3888">
        <w:rPr>
          <w:rFonts w:ascii="Arial" w:hAnsi="Arial" w:cs="Arial"/>
          <w:sz w:val="24"/>
          <w:szCs w:val="24"/>
        </w:rPr>
        <w:br/>
        <w:t xml:space="preserve">*please note </w:t>
      </w:r>
      <w:r w:rsidR="00816A50">
        <w:rPr>
          <w:rFonts w:ascii="Arial" w:hAnsi="Arial" w:cs="Arial"/>
          <w:sz w:val="24"/>
          <w:szCs w:val="24"/>
        </w:rPr>
        <w:t xml:space="preserve">that </w:t>
      </w:r>
      <w:r w:rsidR="00C76C32">
        <w:rPr>
          <w:rFonts w:ascii="Arial" w:hAnsi="Arial" w:cs="Arial"/>
          <w:sz w:val="24"/>
          <w:szCs w:val="24"/>
        </w:rPr>
        <w:t xml:space="preserve">meeting </w:t>
      </w:r>
      <w:r w:rsidR="00816A50">
        <w:rPr>
          <w:rFonts w:ascii="Arial" w:hAnsi="Arial" w:cs="Arial"/>
          <w:sz w:val="24"/>
          <w:szCs w:val="24"/>
        </w:rPr>
        <w:t>rooms will be booked in</w:t>
      </w:r>
      <w:r w:rsidR="00667521">
        <w:rPr>
          <w:rFonts w:ascii="Arial" w:hAnsi="Arial" w:cs="Arial"/>
          <w:sz w:val="24"/>
          <w:szCs w:val="24"/>
        </w:rPr>
        <w:t xml:space="preserve"> both</w:t>
      </w:r>
      <w:r w:rsidR="00816A50">
        <w:rPr>
          <w:rFonts w:ascii="Arial" w:hAnsi="Arial" w:cs="Arial"/>
          <w:sz w:val="24"/>
          <w:szCs w:val="24"/>
        </w:rPr>
        <w:t xml:space="preserve"> Dawson Creek and FSJ for the October meeting</w:t>
      </w:r>
      <w:r w:rsidR="00C76C32">
        <w:rPr>
          <w:rFonts w:ascii="Arial" w:hAnsi="Arial" w:cs="Arial"/>
          <w:sz w:val="24"/>
          <w:szCs w:val="24"/>
        </w:rPr>
        <w:t xml:space="preserve"> if you wish to attend ‘in person’</w:t>
      </w:r>
      <w:r w:rsidR="00816A50">
        <w:rPr>
          <w:rFonts w:ascii="Arial" w:hAnsi="Arial" w:cs="Arial"/>
          <w:sz w:val="24"/>
          <w:szCs w:val="24"/>
        </w:rPr>
        <w:t>.</w:t>
      </w:r>
    </w:p>
    <w:p w14:paraId="7FAA620D" w14:textId="42FE3E66" w:rsidR="000D0F32" w:rsidRDefault="000D0F32" w:rsidP="000D0F32">
      <w:pPr>
        <w:rPr>
          <w:rFonts w:ascii="Arial" w:hAnsi="Arial" w:cs="Arial"/>
          <w:sz w:val="24"/>
          <w:szCs w:val="24"/>
        </w:rPr>
      </w:pPr>
      <w:r>
        <w:rPr>
          <w:rFonts w:ascii="Arial" w:hAnsi="Arial" w:cs="Arial"/>
          <w:sz w:val="24"/>
          <w:szCs w:val="24"/>
        </w:rPr>
        <w:t>Adjournment</w:t>
      </w:r>
    </w:p>
    <w:p w14:paraId="072D8939" w14:textId="4A6BB9AF" w:rsidR="000D0F32" w:rsidRPr="000D0F32" w:rsidRDefault="000D0F32" w:rsidP="006418CF">
      <w:pPr>
        <w:rPr>
          <w:rFonts w:ascii="Arial" w:hAnsi="Arial" w:cs="Arial"/>
          <w:sz w:val="24"/>
          <w:szCs w:val="24"/>
        </w:rPr>
      </w:pPr>
    </w:p>
    <w:sectPr w:rsidR="000D0F32" w:rsidRPr="000D0F32" w:rsidSect="000D0F32">
      <w:pgSz w:w="12240" w:h="15840"/>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57F4"/>
    <w:multiLevelType w:val="hybridMultilevel"/>
    <w:tmpl w:val="09C05F52"/>
    <w:lvl w:ilvl="0" w:tplc="10090017">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 w15:restartNumberingAfterBreak="0">
    <w:nsid w:val="0895643F"/>
    <w:multiLevelType w:val="hybridMultilevel"/>
    <w:tmpl w:val="14C04960"/>
    <w:lvl w:ilvl="0" w:tplc="BEF0929C">
      <w:start w:val="13"/>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F7AEC"/>
    <w:multiLevelType w:val="hybridMultilevel"/>
    <w:tmpl w:val="4844C93C"/>
    <w:lvl w:ilvl="0" w:tplc="2E5499EA">
      <w:start w:val="11"/>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A13549"/>
    <w:multiLevelType w:val="hybridMultilevel"/>
    <w:tmpl w:val="2DB62B20"/>
    <w:lvl w:ilvl="0" w:tplc="8EB2D99C">
      <w:start w:val="1"/>
      <w:numFmt w:val="decimal"/>
      <w:lvlText w:val="%1."/>
      <w:lvlJc w:val="left"/>
      <w:pPr>
        <w:ind w:left="476" w:hanging="336"/>
      </w:pPr>
      <w:rPr>
        <w:rFonts w:ascii="Arial" w:eastAsia="Arial" w:hAnsi="Arial" w:hint="default"/>
        <w:sz w:val="24"/>
        <w:szCs w:val="24"/>
      </w:rPr>
    </w:lvl>
    <w:lvl w:ilvl="1" w:tplc="F7EE2D16">
      <w:start w:val="1"/>
      <w:numFmt w:val="bullet"/>
      <w:lvlText w:val="•"/>
      <w:lvlJc w:val="left"/>
      <w:pPr>
        <w:ind w:left="1426" w:hanging="336"/>
      </w:pPr>
      <w:rPr>
        <w:rFonts w:hint="default"/>
      </w:rPr>
    </w:lvl>
    <w:lvl w:ilvl="2" w:tplc="268C160E">
      <w:start w:val="1"/>
      <w:numFmt w:val="bullet"/>
      <w:lvlText w:val="•"/>
      <w:lvlJc w:val="left"/>
      <w:pPr>
        <w:ind w:left="2377" w:hanging="336"/>
      </w:pPr>
      <w:rPr>
        <w:rFonts w:hint="default"/>
      </w:rPr>
    </w:lvl>
    <w:lvl w:ilvl="3" w:tplc="6E38B32A">
      <w:start w:val="1"/>
      <w:numFmt w:val="bullet"/>
      <w:lvlText w:val="•"/>
      <w:lvlJc w:val="left"/>
      <w:pPr>
        <w:ind w:left="3327" w:hanging="336"/>
      </w:pPr>
      <w:rPr>
        <w:rFonts w:hint="default"/>
      </w:rPr>
    </w:lvl>
    <w:lvl w:ilvl="4" w:tplc="DAB6393C">
      <w:start w:val="1"/>
      <w:numFmt w:val="bullet"/>
      <w:lvlText w:val="•"/>
      <w:lvlJc w:val="left"/>
      <w:pPr>
        <w:ind w:left="4277" w:hanging="336"/>
      </w:pPr>
      <w:rPr>
        <w:rFonts w:hint="default"/>
      </w:rPr>
    </w:lvl>
    <w:lvl w:ilvl="5" w:tplc="FD86C696">
      <w:start w:val="1"/>
      <w:numFmt w:val="bullet"/>
      <w:lvlText w:val="•"/>
      <w:lvlJc w:val="left"/>
      <w:pPr>
        <w:ind w:left="5228" w:hanging="336"/>
      </w:pPr>
      <w:rPr>
        <w:rFonts w:hint="default"/>
      </w:rPr>
    </w:lvl>
    <w:lvl w:ilvl="6" w:tplc="1FB0E508">
      <w:start w:val="1"/>
      <w:numFmt w:val="bullet"/>
      <w:lvlText w:val="•"/>
      <w:lvlJc w:val="left"/>
      <w:pPr>
        <w:ind w:left="6178" w:hanging="336"/>
      </w:pPr>
      <w:rPr>
        <w:rFonts w:hint="default"/>
      </w:rPr>
    </w:lvl>
    <w:lvl w:ilvl="7" w:tplc="0CCEAAAC">
      <w:start w:val="1"/>
      <w:numFmt w:val="bullet"/>
      <w:lvlText w:val="•"/>
      <w:lvlJc w:val="left"/>
      <w:pPr>
        <w:ind w:left="7128" w:hanging="336"/>
      </w:pPr>
      <w:rPr>
        <w:rFonts w:hint="default"/>
      </w:rPr>
    </w:lvl>
    <w:lvl w:ilvl="8" w:tplc="FB1E756E">
      <w:start w:val="1"/>
      <w:numFmt w:val="bullet"/>
      <w:lvlText w:val="•"/>
      <w:lvlJc w:val="left"/>
      <w:pPr>
        <w:ind w:left="8079" w:hanging="336"/>
      </w:pPr>
      <w:rPr>
        <w:rFonts w:hint="default"/>
      </w:rPr>
    </w:lvl>
  </w:abstractNum>
  <w:abstractNum w:abstractNumId="4" w15:restartNumberingAfterBreak="0">
    <w:nsid w:val="16BE31C2"/>
    <w:multiLevelType w:val="hybridMultilevel"/>
    <w:tmpl w:val="307213A6"/>
    <w:lvl w:ilvl="0" w:tplc="66789B96">
      <w:start w:val="1"/>
      <w:numFmt w:val="decimal"/>
      <w:lvlText w:val="%1)"/>
      <w:lvlJc w:val="left"/>
      <w:pPr>
        <w:ind w:left="860" w:hanging="360"/>
      </w:pPr>
      <w:rPr>
        <w:rFonts w:ascii="Arial" w:eastAsiaTheme="minorHAnsi" w:hAnsiTheme="minorHAnsi" w:cstheme="minorBidi" w:hint="default"/>
        <w:i w:val="0"/>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5" w15:restartNumberingAfterBreak="0">
    <w:nsid w:val="18CE45AA"/>
    <w:multiLevelType w:val="hybridMultilevel"/>
    <w:tmpl w:val="A89AC9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6260E4"/>
    <w:multiLevelType w:val="hybridMultilevel"/>
    <w:tmpl w:val="C1FEA7FE"/>
    <w:lvl w:ilvl="0" w:tplc="FBA0F1C8">
      <w:start w:val="13"/>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4A0CA6"/>
    <w:multiLevelType w:val="hybridMultilevel"/>
    <w:tmpl w:val="D786CC88"/>
    <w:lvl w:ilvl="0" w:tplc="1CB82A0E">
      <w:start w:val="1"/>
      <w:numFmt w:val="bullet"/>
      <w:lvlText w:val="-"/>
      <w:lvlJc w:val="left"/>
      <w:pPr>
        <w:ind w:left="786" w:hanging="360"/>
      </w:pPr>
      <w:rPr>
        <w:rFonts w:ascii="Arial" w:eastAsiaTheme="minorHAnsi" w:hAnsi="Arial" w:cs="Aria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8" w15:restartNumberingAfterBreak="0">
    <w:nsid w:val="3A424238"/>
    <w:multiLevelType w:val="hybridMultilevel"/>
    <w:tmpl w:val="5184B986"/>
    <w:lvl w:ilvl="0" w:tplc="6F660D66">
      <w:start w:val="18"/>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1977B42"/>
    <w:multiLevelType w:val="hybridMultilevel"/>
    <w:tmpl w:val="C08C39CA"/>
    <w:lvl w:ilvl="0" w:tplc="4BD213B0">
      <w:start w:val="1"/>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CB5E72"/>
    <w:multiLevelType w:val="hybridMultilevel"/>
    <w:tmpl w:val="F9EA342E"/>
    <w:lvl w:ilvl="0" w:tplc="365A89E4">
      <w:start w:val="14"/>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CC15825"/>
    <w:multiLevelType w:val="hybridMultilevel"/>
    <w:tmpl w:val="F2AAE39E"/>
    <w:lvl w:ilvl="0" w:tplc="1009000F">
      <w:start w:val="1"/>
      <w:numFmt w:val="decimal"/>
      <w:lvlText w:val="%1."/>
      <w:lvlJc w:val="lef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9"/>
  </w:num>
  <w:num w:numId="5">
    <w:abstractNumId w:val="1"/>
  </w:num>
  <w:num w:numId="6">
    <w:abstractNumId w:val="10"/>
  </w:num>
  <w:num w:numId="7">
    <w:abstractNumId w:val="8"/>
  </w:num>
  <w:num w:numId="8">
    <w:abstractNumId w:val="6"/>
  </w:num>
  <w:num w:numId="9">
    <w:abstractNumId w:val="3"/>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32"/>
    <w:rsid w:val="00047B40"/>
    <w:rsid w:val="000A3372"/>
    <w:rsid w:val="000B6DB7"/>
    <w:rsid w:val="000C3D5B"/>
    <w:rsid w:val="000D0F32"/>
    <w:rsid w:val="000F2A1E"/>
    <w:rsid w:val="00100606"/>
    <w:rsid w:val="00156217"/>
    <w:rsid w:val="001B59A6"/>
    <w:rsid w:val="001D6A6D"/>
    <w:rsid w:val="001F0C0C"/>
    <w:rsid w:val="001F3174"/>
    <w:rsid w:val="002B6EB0"/>
    <w:rsid w:val="002C3888"/>
    <w:rsid w:val="002F31AA"/>
    <w:rsid w:val="002F3455"/>
    <w:rsid w:val="00301DC8"/>
    <w:rsid w:val="0030220B"/>
    <w:rsid w:val="00315481"/>
    <w:rsid w:val="00396A3C"/>
    <w:rsid w:val="003D4F9D"/>
    <w:rsid w:val="00415A27"/>
    <w:rsid w:val="00420608"/>
    <w:rsid w:val="00442689"/>
    <w:rsid w:val="00455829"/>
    <w:rsid w:val="00470CE7"/>
    <w:rsid w:val="0049700E"/>
    <w:rsid w:val="004F1F76"/>
    <w:rsid w:val="005063F9"/>
    <w:rsid w:val="00540479"/>
    <w:rsid w:val="00541EBA"/>
    <w:rsid w:val="005872FB"/>
    <w:rsid w:val="005D7569"/>
    <w:rsid w:val="005E7496"/>
    <w:rsid w:val="0061702A"/>
    <w:rsid w:val="006418CF"/>
    <w:rsid w:val="00652AEB"/>
    <w:rsid w:val="00662BED"/>
    <w:rsid w:val="00667521"/>
    <w:rsid w:val="00691DE2"/>
    <w:rsid w:val="006A2189"/>
    <w:rsid w:val="006B0EA2"/>
    <w:rsid w:val="006B3AAA"/>
    <w:rsid w:val="007217D4"/>
    <w:rsid w:val="00735838"/>
    <w:rsid w:val="007677FF"/>
    <w:rsid w:val="00777378"/>
    <w:rsid w:val="007A4EAD"/>
    <w:rsid w:val="007A5097"/>
    <w:rsid w:val="007D5858"/>
    <w:rsid w:val="007F39E2"/>
    <w:rsid w:val="00816A50"/>
    <w:rsid w:val="00817387"/>
    <w:rsid w:val="0083535C"/>
    <w:rsid w:val="0083626A"/>
    <w:rsid w:val="00883A97"/>
    <w:rsid w:val="00892925"/>
    <w:rsid w:val="008A1721"/>
    <w:rsid w:val="008D332E"/>
    <w:rsid w:val="00914A36"/>
    <w:rsid w:val="009153BA"/>
    <w:rsid w:val="00920AF1"/>
    <w:rsid w:val="00921322"/>
    <w:rsid w:val="00961E65"/>
    <w:rsid w:val="009629F8"/>
    <w:rsid w:val="009660B0"/>
    <w:rsid w:val="009775AF"/>
    <w:rsid w:val="00990C07"/>
    <w:rsid w:val="009A117D"/>
    <w:rsid w:val="009D5F7B"/>
    <w:rsid w:val="00A06732"/>
    <w:rsid w:val="00A33400"/>
    <w:rsid w:val="00A6158B"/>
    <w:rsid w:val="00AB7683"/>
    <w:rsid w:val="00AD1A57"/>
    <w:rsid w:val="00AD6428"/>
    <w:rsid w:val="00AF01F0"/>
    <w:rsid w:val="00B21815"/>
    <w:rsid w:val="00B26E08"/>
    <w:rsid w:val="00B73630"/>
    <w:rsid w:val="00C0155B"/>
    <w:rsid w:val="00C05064"/>
    <w:rsid w:val="00C357BE"/>
    <w:rsid w:val="00C53A0D"/>
    <w:rsid w:val="00C6773D"/>
    <w:rsid w:val="00C76C32"/>
    <w:rsid w:val="00CB1270"/>
    <w:rsid w:val="00CB6C04"/>
    <w:rsid w:val="00CE6721"/>
    <w:rsid w:val="00D06062"/>
    <w:rsid w:val="00D21390"/>
    <w:rsid w:val="00D3058C"/>
    <w:rsid w:val="00D333C9"/>
    <w:rsid w:val="00D923E4"/>
    <w:rsid w:val="00DF01B5"/>
    <w:rsid w:val="00E214F0"/>
    <w:rsid w:val="00E224A2"/>
    <w:rsid w:val="00E63B9E"/>
    <w:rsid w:val="00E7323B"/>
    <w:rsid w:val="00E8761A"/>
    <w:rsid w:val="00E97D19"/>
    <w:rsid w:val="00EB1D39"/>
    <w:rsid w:val="00EF6739"/>
    <w:rsid w:val="00F142AB"/>
    <w:rsid w:val="00F61A3A"/>
    <w:rsid w:val="00F80C1C"/>
    <w:rsid w:val="00F927AB"/>
    <w:rsid w:val="00FB28A9"/>
    <w:rsid w:val="00FB43C2"/>
    <w:rsid w:val="00FB5C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887C5"/>
  <w15:chartTrackingRefBased/>
  <w15:docId w15:val="{8EF5803D-D773-4309-A81C-9AAA2CBB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D0F32"/>
    <w:pPr>
      <w:ind w:left="720"/>
      <w:contextualSpacing/>
    </w:pPr>
  </w:style>
  <w:style w:type="paragraph" w:styleId="BalloonText">
    <w:name w:val="Balloon Text"/>
    <w:basedOn w:val="Normal"/>
    <w:link w:val="BalloonTextChar"/>
    <w:uiPriority w:val="99"/>
    <w:semiHidden/>
    <w:unhideWhenUsed/>
    <w:rsid w:val="00497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0E"/>
    <w:rPr>
      <w:rFonts w:ascii="Segoe UI" w:hAnsi="Segoe UI" w:cs="Segoe UI"/>
      <w:sz w:val="18"/>
      <w:szCs w:val="18"/>
    </w:rPr>
  </w:style>
  <w:style w:type="character" w:styleId="Hyperlink">
    <w:name w:val="Hyperlink"/>
    <w:basedOn w:val="DefaultParagraphFont"/>
    <w:uiPriority w:val="99"/>
    <w:semiHidden/>
    <w:unhideWhenUsed/>
    <w:rsid w:val="00961E65"/>
    <w:rPr>
      <w:color w:val="0563C1"/>
      <w:u w:val="single"/>
    </w:rPr>
  </w:style>
  <w:style w:type="character" w:styleId="Emphasis">
    <w:name w:val="Emphasis"/>
    <w:basedOn w:val="DefaultParagraphFont"/>
    <w:uiPriority w:val="20"/>
    <w:qFormat/>
    <w:rsid w:val="00961E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03578">
      <w:bodyDiv w:val="1"/>
      <w:marLeft w:val="0"/>
      <w:marRight w:val="0"/>
      <w:marTop w:val="0"/>
      <w:marBottom w:val="0"/>
      <w:divBdr>
        <w:top w:val="none" w:sz="0" w:space="0" w:color="auto"/>
        <w:left w:val="none" w:sz="0" w:space="0" w:color="auto"/>
        <w:bottom w:val="none" w:sz="0" w:space="0" w:color="auto"/>
        <w:right w:val="none" w:sz="0" w:space="0" w:color="auto"/>
      </w:divBdr>
    </w:div>
    <w:div w:id="1601527233">
      <w:bodyDiv w:val="1"/>
      <w:marLeft w:val="0"/>
      <w:marRight w:val="0"/>
      <w:marTop w:val="0"/>
      <w:marBottom w:val="0"/>
      <w:divBdr>
        <w:top w:val="none" w:sz="0" w:space="0" w:color="auto"/>
        <w:left w:val="none" w:sz="0" w:space="0" w:color="auto"/>
        <w:bottom w:val="none" w:sz="0" w:space="0" w:color="auto"/>
        <w:right w:val="none" w:sz="0" w:space="0" w:color="auto"/>
      </w:divBdr>
    </w:div>
    <w:div w:id="177027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can01.safelinks.protection.outlook.com/?url=https%3A%2F%2Fnews.gov.bc.ca%2Freleases%2F2021FIN0048-001531&amp;data=04%7C01%7Cjdrew%40nlc.bc.ca%7Ca2eb3a419ae74e39a9bd08d956c1f659%7Cbc442f33a4474f708d33cd08cede5d6c%7C1%7C0%7C637636213327442214%7CUnknown%7CTWFpbGZsb3d8eyJWIjoiMC4wLjAwMDAiLCJQIjoiV2luMzIiLCJBTiI6Ik1haWwiLCJXVCI6Mn0%3D%7C1000&amp;sdata=b9JTc8JLOm7PmAWdsiYFaG%2F5yTzn2%2FOgMRru4OCE4ac%3D&amp;reserved=0" TargetMode="External"/><Relationship Id="rId4" Type="http://schemas.openxmlformats.org/officeDocument/2006/relationships/webSettings" Target="webSettings.xml"/><Relationship Id="rId9" Type="http://schemas.openxmlformats.org/officeDocument/2006/relationships/hyperlink" Target="https://can01.safelinks.protection.outlook.com/?url=https%3A%2F%2Fparl.ca%2FDocumentViewer%2Fen%2F43-2%2Fbill%2FC-5%2Froyal-assent&amp;data=04%7C01%7Cjdrew%40nlc.bc.ca%7Ca2eb3a419ae74e39a9bd08d956c1f659%7Cbc442f33a4474f708d33cd08cede5d6c%7C1%7C0%7C637636213327432262%7CUnknown%7CTWFpbGZsb3d8eyJWIjoiMC4wLjAwMDAiLCJQIjoiV2luMzIiLCJBTiI6Ik1haWwiLCJXVCI6Mn0%3D%7C1000&amp;sdata=HTBKaES9MR8ZZocos14pD4TKnzjod%2Bf1xbSkQoU1i3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Holloway</dc:creator>
  <cp:keywords/>
  <dc:description/>
  <cp:lastModifiedBy>Audra Holloway</cp:lastModifiedBy>
  <cp:revision>2</cp:revision>
  <cp:lastPrinted>2021-09-16T17:48:00Z</cp:lastPrinted>
  <dcterms:created xsi:type="dcterms:W3CDTF">2021-09-16T17:56:00Z</dcterms:created>
  <dcterms:modified xsi:type="dcterms:W3CDTF">2021-09-16T17:56:00Z</dcterms:modified>
</cp:coreProperties>
</file>